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center"/>
        <w:rPr>
          <w:rFonts w:hint="eastAsia" w:ascii="方正小标宋简体" w:hAnsi="方正小标宋简体" w:eastAsia="方正小标宋简体" w:cs="方正小标宋简体"/>
          <w:kern w:val="0"/>
          <w:sz w:val="36"/>
          <w:szCs w:val="36"/>
          <w:lang w:val="en"/>
        </w:rPr>
      </w:pPr>
      <w:r>
        <w:rPr>
          <w:rFonts w:hint="eastAsia" w:ascii="方正小标宋简体" w:hAnsi="方正小标宋简体" w:eastAsia="方正小标宋简体" w:cs="方正小标宋简体"/>
          <w:b/>
          <w:bCs/>
          <w:kern w:val="0"/>
          <w:sz w:val="36"/>
          <w:szCs w:val="36"/>
          <w:lang w:val="en"/>
        </w:rPr>
        <w:t>事</w:t>
      </w:r>
      <w:bookmarkStart w:id="0" w:name="_GoBack"/>
      <w:bookmarkEnd w:id="0"/>
      <w:r>
        <w:rPr>
          <w:rFonts w:hint="eastAsia" w:ascii="方正小标宋简体" w:hAnsi="方正小标宋简体" w:eastAsia="方正小标宋简体" w:cs="方正小标宋简体"/>
          <w:b/>
          <w:bCs/>
          <w:kern w:val="0"/>
          <w:sz w:val="36"/>
          <w:szCs w:val="36"/>
          <w:lang w:val="en"/>
        </w:rPr>
        <w:t>业单位工作人员考核规定</w:t>
      </w:r>
    </w:p>
    <w:p>
      <w:pPr>
        <w:widowControl/>
        <w:shd w:val="clear" w:color="auto" w:fill="FFFFFF"/>
        <w:spacing w:line="315" w:lineRule="atLeast"/>
        <w:ind w:firstLine="480"/>
        <w:jc w:val="center"/>
        <w:rPr>
          <w:rFonts w:ascii="Times New Roman" w:hAnsi="Times New Roman" w:eastAsia="宋体" w:cs="Times New Roman"/>
          <w:kern w:val="0"/>
          <w:szCs w:val="21"/>
          <w:lang w:val="en"/>
        </w:rPr>
      </w:pPr>
      <w:r>
        <w:rPr>
          <w:rFonts w:hint="eastAsia" w:ascii="宋体" w:hAnsi="宋体" w:eastAsia="宋体" w:cs="Times New Roman"/>
          <w:kern w:val="0"/>
          <w:sz w:val="24"/>
          <w:szCs w:val="24"/>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第一章　总  则</w:t>
      </w:r>
    </w:p>
    <w:p>
      <w:pPr>
        <w:widowControl/>
        <w:shd w:val="clear" w:color="auto" w:fill="FFFFFF"/>
        <w:spacing w:line="315" w:lineRule="atLeast"/>
        <w:ind w:firstLine="480"/>
        <w:rPr>
          <w:rFonts w:ascii="Times New Roman" w:hAnsi="Times New Roman" w:eastAsia="宋体" w:cs="Times New Roman"/>
          <w:kern w:val="0"/>
          <w:szCs w:val="21"/>
          <w:lang w:val="en"/>
        </w:rPr>
      </w:pPr>
      <w:r>
        <w:rPr>
          <w:rFonts w:hint="eastAsia" w:ascii="宋体" w:hAnsi="宋体" w:eastAsia="宋体" w:cs="Times New Roman"/>
          <w:kern w:val="0"/>
          <w:sz w:val="24"/>
          <w:szCs w:val="24"/>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第一条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第二条  事业单位工作人员考核，是指事业单位或者主管机关（部门）按照干部人事管理权限及规定的标准和程序，对事业单位工作人员的政治素质、履职能力、工作实绩、作风表现等进行的了解、核实和评价。</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对事业单位领导人员的考核，按照有关规定执行。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第三条  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（一）党管干部、党管人才；</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（二）德才兼备、以德为先；</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（三）事业为上、公道正派；</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（四）注重实绩、群众公认；</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（五）分级分类、简便有效；</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（六）考用结合、奖惩分明。</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第四条  事业单位工作人员考核的方式主要是年度考核和聘期考核，根据工作实际开展平时考核、专项考核。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第二章　考核内容</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第五条  对事业单位工作人员的考核，以岗位职责和所承担的工作任务为基本依据，全面考核德、能、勤、绩、廉，突出对德和绩的考核。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（三）勤。全面考核精神状态和工作作风，重点了解爱岗敬业、勤勉尽责、担当作为、锐意进取、勇于创造、甘于奉献等情况。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（五）廉。全面考核廉洁从业情况，重点了解落实中央八项规定及其实施细则精神，执行本系统、本行业、本单位行风建设相关规章制度，遵规守纪、廉洁自律等情况。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第六条  对事业单位工作人员实行分级分类考核，考核内容应当细化明确考核要素和具体指标，体现不同行业、不同类型、不同层次、不同岗位工作人员的特点和具体要求，增强针对性、有效性。</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第七条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对主要为机关提供支持保障的事业单位工作人员的考核，突出履行支持保障职责情况考核。根据实际情况，可以与主管机关（部门）工作人员考核统筹。</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第八条  对事业单位专业技术人员的考核，应当结合专业技术工作特点，以创新价值、能力、贡献为导向，注重公共服务意识、专业理论知识、专业能力水平、创新服务及成果等。</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对事业单位管理人员的考核，应当结合管理工作特点，注重管理水平、组织协调能力、工作规范性、廉政勤政情况等。</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对事业单位工勤技能人员的考核，应当结合工勤技能工作特点，注重技能水平、服务态度、质量、效率等。</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第三章　年度考核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第九条  年度考核是以年度为周期对事业单位工作人员总体表现所进行的综合性考核，一般每年年末或者次年年初进行。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第十条  年度考核的结果一般分为优秀、合格、基本合格和不合格四个档次。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第十一条  年度考核确定为优秀档次应当具备下列条件：</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（一）思想政治素质高，理想信念坚定，贯彻落实党中央决策部署坚决有力，模范遵守法律法规，恪守职业道德，具有良好社会公德、家庭美德和个人品德；</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（二）履行岗位职责能力强，精通本职业务，与岗位要求相应的专业技术技能或者管理水平高；</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（三）公共服务意识和工作责任心强，勤勉敬业奉献，改革创新意识强，工作作风好；</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（四）全面履行岗位职责，高质量地完成各项工作任务，工作实绩突出，对社会或者单位有贡献，服务对象满意度高；</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（五）廉洁从业且在遵守廉洁纪律方面具有模范带头作用。</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第十二条  年度考核确定为合格档次应当具备下列条件：</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（一）思想政治素质较高，能够贯彻落实党中央决策部署，自觉遵守法律法规和职业道德，具有较好社会公德、家庭美德和个人品德；</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（二）履行岗位职责能力较强，熟悉本职业务，与岗位要求相应的专业技术技能或者管理水平较高；</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（三）公共服务意识和工作责任心较强，工作认真负责，工作作风较好；</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（四）能够履行岗位职责，较好地完成工作任务，服务对象满意度较高；</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（五）廉洁从业。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第十三条  事业单位工作人员有下列情形之一的，年度考核应当确定为基本合格档次：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（一）思想政治素质一般，在贯彻落实党中央决策部署以及遵守职业道德、社会公德、家庭美德、个人品德等方面存在明显不足；</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（二）履行岗位职责能力较弱，与岗位要求相应的专业技术技能或者管理水平较低；</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（三）公共服务意识和工作责任心一般，工作纪律性不强，工作消极，或者工作作风方面存在明显不足；</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（四）能够基本履行岗位职责、完成工作任务，但完成工作的数量不足、质量和效率不高，或者在工作中有一定的失误，或者服务对象满意度较低；</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（五）能够基本做到廉洁从业，但某些方面存在不足。</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第十四条  事业单位工作人员有下列情形之一的，年度考核应当确定为不合格档次：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（一）思想政治素质较差，在贯彻落实党中央决策部署以及职业道德、社会公德、家庭美德、个人品德等方面存在严重问题；</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（二）业务素质和工作能力不能适应岗位要求；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（三）公共服务意识和工作责任心缺失，工作不担当、不作为，或者工作作风差；</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（四）不履行岗位职责、未能完成工作任务，或者在工作中因严重失职失误造成重大损失或者恶劣社会影响；</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（五）在廉洁从业方面存在问题，且情形较为严重。</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第十五条  事业单位工作人员年度考核优秀档次人数，一般不超过本单位应参加年度考核的工作人员总人数的20%。优秀档次名额应当向一线岗位、艰苦岗位以及获得表彰奖励的人员倾斜。</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事业单位在相应考核年度内有下列情形之一的，经主管机关（部门）或者同级事业单位人事综合管理部门审核同意，工作人员年度考核优秀档次的比例可以适当提高，一般掌握在25%：</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（一）单位获得集体记功以上奖励的；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（二）单位取得重大工作创新或者作出突出贡献，取得有关机关（部门）认定的；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（三）单位绩效考核获得优秀档次的。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对单位绩效考核为不合格档次的，以及问题较多、被问责的事业单位，主管机关（部门）或者同级事业单位人事综合管理部门应当降低其年度考核优秀档次比例，一般不超过15%。</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第十六条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第十七条  年度考核一般按照下列程序进行：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（一）制定方案。考核委员会或者考核工作领导小组制定事业单位年度考核工作方案，通过职工代表大会或者其他形式听取工作人员意见后，面向全单位发布。</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（二）总结述职。事业单位工作人员按照岗位职责任务、考核内容以及有关要求进行总结，填写年度考核表，必要时可以在一定范围内述职。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确定档次。事业单位领导班子或者主管机关（部门）组织人事部门集体研究审定考核档次。拟确定为优秀档次的须在本单位范围进行公示，公示期一般不少于5个工作日。考核结果以书面形式告知被考核人员，由本人签署意见。</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第四章  聘期考核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第十八条  聘期考核是对事业单位工作人员在一个完整聘期内总体表现所进行的全方位考核，以聘用（任）合同为依据，以聘期内年度考核结果为基础，一般在聘用（任）合同期满前一个月内完成。</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聘期考核侧重考核聘期任务目标完成情况。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第十九条  聘期考核的结果一般分为合格和不合格等档次。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第二十条  事业单位工作人员完成聘期目标任务，且聘期内年度考核均在合格及以上档次的，聘期考核应当确定为合格档次。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第二十一条  事业单位工作人员无正当理由，未完成聘期目标任务的，聘期考核应当确定为不合格档次。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第二十二条  事业单位工作人员聘期考核一般应当按照总结述职，测评、核实与评价，实绩分析，确定档次等程序进行，结合实际也可以与年度考核统筹进行。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第五章  平时考核和专项考核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第二十三条  平时考核是对事业单位工作人员日常工作和一贯表现所进行的经常性考核。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第二十四条  对事业单位工作人员开展平时考核，主要结合日常管理工作进行，根据行业和单位特点，可以采取工作检查、考勤记录、谈心谈话、听取意见等方法，具体操作办法由事业单位结合实际确定。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事业单位可以根据自身实际，探索建立平时考核记录，形成考核结果。平时考核结果可以采用考核报告、评语、档次或者鉴定等形式确定。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第二十五条  专项考核是对事业单位工作人员在完成重要专项工作、承担急难险重任务、应对和处置突发事件中的工作态度、担当精神、作用发挥、实际成效等情况所进行的针对性考核。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根据平时掌握情况，对表现突出或者问题反映较多的工作人员，可以进行专项考核。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第二十六条  对事业单位工作人员开展专项考核，可以按照了解核实、综合研判、结果反馈等程序进行，或者结合推进专项工作灵活安排。</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专项考核结果可以采用考核报告、评语、档次或者鉴定等形式确定。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第六章　考核结果运用</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第二十七条  坚持考用结合，将考核结果与选拔任用、培养教育、管理监督、激励约束、问责追责等结合起来，作为事业单位工作人员调整岗位、职务、职员等级、工资和评定职称、奖励，以及变更、续订、解除、终止聘用（任）合同等的依据。</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第二十八条  事业单位工作人员年度考核被确定为合格以上档次的，按照下列规定办理：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（一）增加一级薪级工资；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（二）按照有关规定发放绩效工资；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（三）本考核年度计算为现聘岗位（职员）等级的任职年限。</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其中，年度考核被确定为优秀档次的，在绩效工资分配时，同等条件下应当予以倾斜；在岗位晋升、职称评聘时，同等条件下应当予以优先考虑。</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第二十九条  事业单位工作人员年度考核被确定为基本合格档次的，按照下列规定办理：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（一）责令作出书面检查，限期改进；</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（二）不得增加薪级工资；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（三）相应核减绩效工资；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（四）本考核年度不计算为现聘岗位（职员）等级的任职年限，下一考核年度内不得晋升岗位（职员）等级；</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（五）连续两年被确定为基本合格档次的，予以组织调整或者组织处理。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第三十条  事业单位工作人员年度考核被确定为不合格档次的，按照下列规定办理：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（一）不得增加薪级工资；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（二）相应核减绩效工资；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（三）向低一级岗位（职员）等级调整；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（四）本考核年度不计算为现聘岗位（职员）等级的任职年限；</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（五）被确定为不合格档次且不同意调整工作岗位，或者连续两年被确定为不合格档次的，可以按规定解除聘用（任）合同。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其中，受处理、处分时已按规定降低岗位（职员）等级且当年年度考核被确定为不合格档次的，为避免重复处罚，不再向低一级岗位（职员）等级调整。</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第三十一条  事业单位工作人员年度考核不确定档次的，按照下列规定办理：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（一）不得增加薪级工资；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（二）相应核减绩效工资；</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（三）本考核年度不计算为现聘岗位（职员）等级的任职年限，连续两年不确定档次的，视情况调整工作岗位。</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第三十二条  事业单位工作人员聘期考核被确定为合格档次且所聘岗位存续的，经本人、单位协商一致，可以续订聘用（任）合同。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聘期考核被确定为不合格档次的，合同期满一般不再续聘；特殊情况确需续订聘用（任）合同的，应当报经主管机关（部门）审核同意。</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第三十三条  事业单位工作人员考核形成的结论性材料，应当存入本人干部人事档案。</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第三十四条  平时考核、专项考核结果作为年度考核、聘期考核的重要参考。</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运用平时考核、专项考核结果，有针对性地加强激励约束、培养教育，鼓励先进、鞭策落后。</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第三十五条  考核中发现事业单位工作人员存在问题的，根据问题性质和情节轻重，依规依纪依法给予处理、处分；对涉嫌犯罪的，依法追究刑事责任。</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第三十六条  事业单位工作人员对考核确定为基本合格或者不合格档次不服的，可以按照有关规定申请复核、提出申诉。</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第七章  相关事宜</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第三十七条  对初次就业的事业单位工作人员，在本单位工作不满考核年度半年的（含试用期），参加年度考核，只写评语，不确定档次。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前款所称其他单位工作时间，可以根据干部人事档案有关记载、劳动合同、社会保险缴费证明等综合认定。</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第三十八条  对事业单位外派的工作人员进行年度考核，按照下列规定办理：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（一）挂职、援派、驻外的工作人员，在外派期间一般由工作时间超过考核年度半年的单位进行考核并以适当的方式听取派出单位或者接收单位的意见。</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第三十九条  对同时在事业单位管理岗位和专业技术岗位两类岗位任职人员的考核，应当以两类岗位的职责任务为依据，实行双岗位双考核。</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第四十条  对高校、科研院所等事业单位的科研人员，立足其工作特点，探索完善考核方法，合理确定考核周期和频次，促进科研人员潜心研究、创造科研成果。</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第四十一条  病假、事假、非单位派出外出学习培训累计超过考核年度半年的事业单位工作人员，参加年度考核，不确定档次。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女职工按规定休产假超过考核年度半年的，参加年度考核，确定档次。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第四十二条  事业单位工作人员涉嫌违纪违法被立案审查调查尚未结案的，参加年度考核，不写评语，不确定档次。结案后未受处分或者给予警告处分的，按规定补定档次。</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第四十三条  受党纪政务处分或者组织处理、诫勉的事业单位工作人员参加年度考核，按照有关规定办理。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同时受党纪政务处分和组织处理的，按照对其年度考核结果影响较重的处理、处分确定年度考核结果。</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第四十四条  对无正当理由不参加考核的事业单位工作人员，经教育后仍拒绝参加的，直接确定其考核档次为不合格。</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第四十五条  事业单位或者主管机关（部门）应当加强考核工作统筹，优化工作流程，注意运用互联网技术和信息化手段，简便高效开展考核工作，提高考核质量和效率。</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第四十六条  各级事业单位人事综合管理部门和主管机关（部门），应当加强对事业单位工作人员考核工作的指导监督。</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对在考核过程中有徇私舞弊、打击报复、弄虚作假等行为的，按照有关规定予以严肃处理。</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jc w:val="center"/>
        <w:rPr>
          <w:rFonts w:hint="eastAsia" w:ascii="楷体" w:hAnsi="楷体" w:eastAsia="楷体" w:cs="楷体"/>
          <w:kern w:val="0"/>
          <w:sz w:val="30"/>
          <w:szCs w:val="30"/>
          <w:lang w:val="en"/>
        </w:rPr>
      </w:pPr>
      <w:r>
        <w:rPr>
          <w:rFonts w:hint="eastAsia" w:ascii="楷体" w:hAnsi="楷体" w:eastAsia="楷体" w:cs="楷体"/>
          <w:b/>
          <w:bCs/>
          <w:kern w:val="0"/>
          <w:sz w:val="30"/>
          <w:szCs w:val="30"/>
          <w:lang w:val="en"/>
        </w:rPr>
        <w:t>第八章　附  则</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 </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第四十七条  机关工勤人员的考核，参照本规定执行。</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第四十八条  各地区各部门可以根据本规定，结合实际制定事业单位工作人员考核具体办法或者细则。</w:t>
      </w:r>
    </w:p>
    <w:p>
      <w:pPr>
        <w:widowControl/>
        <w:shd w:val="clear" w:color="auto" w:fill="FFFFFF"/>
        <w:spacing w:line="315" w:lineRule="atLeast"/>
        <w:ind w:firstLine="480"/>
        <w:rPr>
          <w:rFonts w:hint="eastAsia" w:ascii="仿宋" w:hAnsi="仿宋" w:eastAsia="仿宋" w:cs="仿宋"/>
          <w:kern w:val="0"/>
          <w:sz w:val="30"/>
          <w:szCs w:val="30"/>
          <w:lang w:val="en"/>
        </w:rPr>
      </w:pPr>
      <w:r>
        <w:rPr>
          <w:rFonts w:hint="eastAsia" w:ascii="仿宋" w:hAnsi="仿宋" w:eastAsia="仿宋" w:cs="仿宋"/>
          <w:kern w:val="0"/>
          <w:sz w:val="30"/>
          <w:szCs w:val="30"/>
          <w:lang w:val="en"/>
        </w:rPr>
        <w:t>第四十九条  本规定由中共中央组织部、人力资源社会保障部负责解释。</w:t>
      </w:r>
    </w:p>
    <w:p>
      <w:pPr>
        <w:widowControl/>
        <w:shd w:val="clear" w:color="auto" w:fill="FFFFFF"/>
        <w:spacing w:line="315" w:lineRule="atLeast"/>
        <w:ind w:firstLine="480"/>
        <w:rPr>
          <w:rFonts w:hint="eastAsia" w:ascii="仿宋" w:hAnsi="仿宋" w:eastAsia="仿宋" w:cs="仿宋"/>
          <w:sz w:val="30"/>
          <w:szCs w:val="30"/>
          <w:lang w:val="en"/>
        </w:rPr>
      </w:pPr>
      <w:r>
        <w:rPr>
          <w:rFonts w:hint="eastAsia" w:ascii="仿宋" w:hAnsi="仿宋" w:eastAsia="仿宋" w:cs="仿宋"/>
          <w:kern w:val="0"/>
          <w:sz w:val="30"/>
          <w:szCs w:val="30"/>
          <w:lang w:val="en"/>
        </w:rPr>
        <w:t>第五十条  本规定自发布之日起施行。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2MjAzYWVjM2Q1YTJjZmMyODk4YmJhNWIyZTNmYWIifQ=="/>
  </w:docVars>
  <w:rsids>
    <w:rsidRoot w:val="005E65AA"/>
    <w:rsid w:val="00021128"/>
    <w:rsid w:val="005E65AA"/>
    <w:rsid w:val="7468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6920</Words>
  <Characters>6935</Characters>
  <Lines>51</Lines>
  <Paragraphs>14</Paragraphs>
  <TotalTime>6</TotalTime>
  <ScaleCrop>false</ScaleCrop>
  <LinksUpToDate>false</LinksUpToDate>
  <CharactersWithSpaces>7095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2023-06-02T07:25:00Z</dcterms:created>
  <dc:creator>km</dc:creator>
  <cp:lastModifiedBy>王浵</cp:lastModifiedBy>
  <dcterms:modified xsi:type="dcterms:W3CDTF">2024-07-12T01:54:54Z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B1A873ABBF794449ABE871EDE8C4C217_12</vt:lpwstr>
  </property>
</Properties>
</file>